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1044"/>
        <w:tblW w:w="102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54"/>
        <w:gridCol w:w="8630"/>
        <w:gridCol w:w="1134"/>
      </w:tblGrid>
      <w:tr w:rsidR="00F919F9" w:rsidRPr="00F919F9" w:rsidTr="00F919F9">
        <w:trPr>
          <w:trHeight w:val="360"/>
        </w:trPr>
        <w:tc>
          <w:tcPr>
            <w:tcW w:w="102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6D468D"/>
          </w:tcPr>
          <w:p w:rsidR="00F919F9" w:rsidRPr="00F919F9" w:rsidRDefault="00F919F9" w:rsidP="00F919F9">
            <w:pPr>
              <w:rPr>
                <w:b/>
                <w:lang w:val="en-US"/>
              </w:rPr>
            </w:pPr>
            <w:r w:rsidRPr="00F919F9">
              <w:rPr>
                <w:b/>
                <w:u w:val="single"/>
                <w:lang w:val="en-US"/>
              </w:rPr>
              <w:t xml:space="preserve">Year </w:t>
            </w:r>
            <w:r>
              <w:rPr>
                <w:b/>
                <w:u w:val="single"/>
                <w:lang w:val="en-US"/>
              </w:rPr>
              <w:t>3</w:t>
            </w:r>
            <w:r w:rsidRPr="00F919F9">
              <w:rPr>
                <w:b/>
                <w:u w:val="single"/>
                <w:lang w:val="en-US"/>
              </w:rPr>
              <w:tab/>
            </w:r>
            <w:r>
              <w:rPr>
                <w:b/>
                <w:u w:val="single"/>
                <w:lang w:val="en-US"/>
              </w:rPr>
              <w:t xml:space="preserve"> writing criterion</w:t>
            </w:r>
            <w:bookmarkStart w:id="0" w:name="_GoBack"/>
            <w:bookmarkEnd w:id="0"/>
          </w:p>
        </w:tc>
      </w:tr>
      <w:tr w:rsidR="00F919F9" w:rsidRPr="00F919F9" w:rsidTr="00F919F9">
        <w:trPr>
          <w:trHeight w:val="528"/>
        </w:trPr>
        <w:tc>
          <w:tcPr>
            <w:tcW w:w="10218" w:type="dxa"/>
            <w:gridSpan w:val="3"/>
            <w:tcBorders>
              <w:top w:val="nil"/>
              <w:left w:val="nil"/>
              <w:right w:val="nil"/>
            </w:tcBorders>
            <w:shd w:val="clear" w:color="auto" w:fill="E8E3EE"/>
          </w:tcPr>
          <w:p w:rsidR="00F919F9" w:rsidRPr="00F919F9" w:rsidRDefault="00F919F9" w:rsidP="00F919F9">
            <w:pPr>
              <w:rPr>
                <w:b/>
                <w:lang w:val="en-US"/>
              </w:rPr>
            </w:pPr>
          </w:p>
        </w:tc>
      </w:tr>
      <w:tr w:rsidR="00F919F9" w:rsidRPr="00F919F9" w:rsidTr="00F919F9">
        <w:trPr>
          <w:trHeight w:val="570"/>
        </w:trPr>
        <w:tc>
          <w:tcPr>
            <w:tcW w:w="454" w:type="dxa"/>
            <w:tcBorders>
              <w:left w:val="nil"/>
              <w:bottom w:val="nil"/>
            </w:tcBorders>
            <w:shd w:val="clear" w:color="auto" w:fill="6D468D"/>
          </w:tcPr>
          <w:p w:rsidR="00F919F9" w:rsidRPr="00F919F9" w:rsidRDefault="00F919F9" w:rsidP="00F919F9">
            <w:pPr>
              <w:rPr>
                <w:b/>
                <w:lang w:val="en-US"/>
              </w:rPr>
            </w:pPr>
            <w:r w:rsidRPr="00F919F9">
              <w:rPr>
                <w:b/>
                <w:lang w:val="en-US"/>
              </w:rPr>
              <w:t>No</w:t>
            </w:r>
          </w:p>
        </w:tc>
        <w:tc>
          <w:tcPr>
            <w:tcW w:w="8630" w:type="dxa"/>
            <w:tcBorders>
              <w:bottom w:val="nil"/>
            </w:tcBorders>
            <w:shd w:val="clear" w:color="auto" w:fill="6D468D"/>
          </w:tcPr>
          <w:p w:rsidR="00F919F9" w:rsidRPr="00F919F9" w:rsidRDefault="00F919F9" w:rsidP="00F919F9">
            <w:pPr>
              <w:rPr>
                <w:b/>
                <w:lang w:val="en-US"/>
              </w:rPr>
            </w:pPr>
            <w:r w:rsidRPr="00F919F9">
              <w:rPr>
                <w:b/>
                <w:lang w:val="en-US"/>
              </w:rPr>
              <w:t>Criteria</w:t>
            </w:r>
          </w:p>
        </w:tc>
        <w:tc>
          <w:tcPr>
            <w:tcW w:w="1134" w:type="dxa"/>
            <w:tcBorders>
              <w:bottom w:val="nil"/>
              <w:right w:val="nil"/>
            </w:tcBorders>
            <w:shd w:val="clear" w:color="auto" w:fill="6D468D"/>
          </w:tcPr>
          <w:p w:rsidR="00F919F9" w:rsidRPr="00F919F9" w:rsidRDefault="00F919F9" w:rsidP="00F919F9">
            <w:pPr>
              <w:rPr>
                <w:b/>
                <w:lang w:val="en-US"/>
              </w:rPr>
            </w:pPr>
            <w:r w:rsidRPr="00F919F9">
              <w:rPr>
                <w:b/>
                <w:lang w:val="en-US"/>
              </w:rPr>
              <w:t>Evidence? (</w:t>
            </w:r>
            <w:r w:rsidRPr="00F919F9">
              <w:rPr>
                <w:rFonts w:ascii="Segoe UI Symbol" w:hAnsi="Segoe UI Symbol" w:cs="Segoe UI Symbol"/>
                <w:lang w:val="en-US"/>
              </w:rPr>
              <w:t>✔</w:t>
            </w:r>
            <w:r w:rsidRPr="00F919F9">
              <w:rPr>
                <w:b/>
                <w:lang w:val="en-US"/>
              </w:rPr>
              <w:t xml:space="preserve">, </w:t>
            </w:r>
            <w:r w:rsidRPr="00F919F9">
              <w:rPr>
                <w:rFonts w:ascii="Segoe UI Symbol" w:hAnsi="Segoe UI Symbol" w:cs="Segoe UI Symbol"/>
                <w:lang w:val="en-US"/>
              </w:rPr>
              <w:t>✘</w:t>
            </w:r>
            <w:r w:rsidRPr="00F919F9">
              <w:rPr>
                <w:b/>
                <w:lang w:val="en-US"/>
              </w:rPr>
              <w:t xml:space="preserve">, </w:t>
            </w:r>
            <w:r w:rsidRPr="00F919F9">
              <w:rPr>
                <w:lang w:val="en-US"/>
              </w:rPr>
              <w:t>●</w:t>
            </w:r>
            <w:r w:rsidRPr="00F919F9">
              <w:rPr>
                <w:b/>
                <w:lang w:val="en-US"/>
              </w:rPr>
              <w:t>)</w:t>
            </w: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1</w:t>
            </w:r>
          </w:p>
        </w:tc>
        <w:tc>
          <w:tcPr>
            <w:tcW w:w="8630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 xml:space="preserve">Can produce </w:t>
            </w:r>
            <w:proofErr w:type="gramStart"/>
            <w:r w:rsidRPr="00F919F9">
              <w:rPr>
                <w:lang w:val="en-US"/>
              </w:rPr>
              <w:t>work which is organized, imaginative</w:t>
            </w:r>
            <w:proofErr w:type="gramEnd"/>
            <w:r w:rsidRPr="00F919F9">
              <w:rPr>
                <w:lang w:val="en-US"/>
              </w:rPr>
              <w:t xml:space="preserve"> and clear (e.g. simple opening and ending).</w:t>
            </w:r>
          </w:p>
        </w:tc>
        <w:tc>
          <w:tcPr>
            <w:tcW w:w="1134" w:type="dxa"/>
            <w:tcBorders>
              <w:top w:val="nil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2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usually join their handwriting.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3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use a range of chosen forms appropriately and consistently. (If the writing is a narrative, simple report or recount of</w:t>
            </w:r>
          </w:p>
          <w:p w:rsidR="00F919F9" w:rsidRPr="00F919F9" w:rsidRDefault="00F919F9" w:rsidP="00F919F9">
            <w:pPr>
              <w:rPr>
                <w:lang w:val="en-US"/>
              </w:rPr>
            </w:pPr>
            <w:proofErr w:type="gramStart"/>
            <w:r w:rsidRPr="00F919F9">
              <w:rPr>
                <w:lang w:val="en-US"/>
              </w:rPr>
              <w:t>a</w:t>
            </w:r>
            <w:proofErr w:type="gramEnd"/>
            <w:r w:rsidRPr="00F919F9">
              <w:rPr>
                <w:lang w:val="en-US"/>
              </w:rPr>
              <w:t xml:space="preserve"> known story, this cannot be ticked as they should already know these three text forms. If it is another genre, it </w:t>
            </w:r>
            <w:proofErr w:type="gramStart"/>
            <w:r w:rsidRPr="00F919F9">
              <w:rPr>
                <w:lang w:val="en-US"/>
              </w:rPr>
              <w:t>can be ticked</w:t>
            </w:r>
            <w:proofErr w:type="gramEnd"/>
            <w:r w:rsidRPr="00F919F9">
              <w:rPr>
                <w:lang w:val="en-US"/>
              </w:rPr>
              <w:t>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4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adapt their chosen form to the audience (e.g. provide information about characters or setting, make a series of points, use brackets for asides,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5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sometimes use interesting and ambitious words (they should be words not usually used by a child of that age, and not a technical word used in a taught context only, e.g. ‘volcano’ in geography or ‘evaporate’ in science).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6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develop and extend ideas logically in sequenced sentences (but they may still be overly detailed or brief).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7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extend sentences using a wider range of connectives to clarify relationships between points and ideas (e.g. when, because, if, after, while, also, as well).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8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usually use correct grammatical structures in sentences (nouns and verbs generally agree).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9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use pronouns appropriately to avoid the awkward repetition of nouns.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10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use most punctuation accurately, including at least three of the following: full stop and capital letter, question mark, exclamation mark, comma, apostrophe.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11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structure and organize work clearly (e.g. beginning, middle, end; letter structure; dialogue structure).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12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Is beginning to use paragraphs.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13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adapt form and style for purpose (e.g. there is a clear difference between formal and informal letters; use of abbreviated sentences in notes and diaries, etc.).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14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write neatly, legibly and accurately, mainly in a joined style.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15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use adjectives and adverbs for description.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16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spell phonetically regular or familiar common polysyllabic words accurately (sometimes for the ‘Developing’ category) and most or all of the Year 3 High Frequency Words and the Year 3 words in the National Curriculum Appendix 1.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17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develop characters and describe settings, feelings and/or emotions, etc.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lastRenderedPageBreak/>
              <w:t>18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 xml:space="preserve">Can link and relate events, including past, present and future, sensibly (afterwards, before, also, after a while, eventually, </w:t>
            </w:r>
            <w:proofErr w:type="spellStart"/>
            <w:r w:rsidRPr="00F919F9">
              <w:rPr>
                <w:lang w:val="en-US"/>
              </w:rPr>
              <w:t>etc</w:t>
            </w:r>
            <w:proofErr w:type="spellEnd"/>
            <w:r w:rsidRPr="00F919F9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19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attempt to give opinion, interest or humour through detail.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53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20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Can use generalizing words for style (e.g. sometimes, never, always, often, mainly, mostly, generally, etc.) and/or modal verbs/ the conditional tense (e.g. might do it, may go, could rain, should win).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  <w:tr w:rsidR="00F919F9" w:rsidRPr="00F919F9" w:rsidTr="00F919F9">
        <w:trPr>
          <w:trHeight w:val="296"/>
        </w:trPr>
        <w:tc>
          <w:tcPr>
            <w:tcW w:w="45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21</w:t>
            </w:r>
          </w:p>
        </w:tc>
        <w:tc>
          <w:tcPr>
            <w:tcW w:w="8630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  <w:r w:rsidRPr="00F919F9">
              <w:rPr>
                <w:lang w:val="en-US"/>
              </w:rPr>
              <w:t>Is beginning to develop a sense of pace (writing is lively and interesting).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919F9" w:rsidRPr="00F919F9" w:rsidRDefault="00F919F9" w:rsidP="00F919F9">
            <w:pPr>
              <w:rPr>
                <w:lang w:val="en-US"/>
              </w:rPr>
            </w:pPr>
          </w:p>
        </w:tc>
      </w:tr>
    </w:tbl>
    <w:p w:rsidR="0004631E" w:rsidRDefault="0004631E"/>
    <w:sectPr w:rsidR="000463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9F9"/>
    <w:rsid w:val="0004631E"/>
    <w:rsid w:val="00F91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000C2"/>
  <w15:chartTrackingRefBased/>
  <w15:docId w15:val="{EE87C9EA-49F8-4CF1-B874-732F0B7F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2025-02-03T20:54:00Z</dcterms:created>
  <dcterms:modified xsi:type="dcterms:W3CDTF">2025-02-03T20:54:00Z</dcterms:modified>
</cp:coreProperties>
</file>